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CB" w:rsidRPr="005901CB" w:rsidRDefault="005901CB" w:rsidP="005901C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901C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5901CB" w:rsidRPr="0086519B" w:rsidRDefault="005901CB" w:rsidP="005901C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-февраль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901CB" w:rsidRPr="0086519B" w:rsidRDefault="005901C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901CB" w:rsidRPr="0086519B" w:rsidRDefault="005901C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901CB" w:rsidRPr="0086519B" w:rsidRDefault="005901C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Январь-фе</w:t>
            </w:r>
            <w:r>
              <w:rPr>
                <w:rFonts w:ascii="Arial" w:hAnsi="Arial"/>
                <w:sz w:val="18"/>
                <w:szCs w:val="17"/>
              </w:rPr>
              <w:t>в</w:t>
            </w:r>
            <w:r>
              <w:rPr>
                <w:rFonts w:ascii="Arial" w:hAnsi="Arial"/>
                <w:sz w:val="18"/>
                <w:szCs w:val="17"/>
              </w:rPr>
              <w:t>раль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01CB" w:rsidRDefault="005901C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5901CB" w:rsidRPr="0086519B" w:rsidRDefault="005901C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901CB" w:rsidRDefault="005901C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5901CB" w:rsidRDefault="005901C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901CB" w:rsidRDefault="005901C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февраль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февралю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901CB" w:rsidRDefault="005901C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январь-февраль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январю-февралю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acaae"/>
              <w:spacing w:before="40" w:after="4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2669,9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4462,1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124,9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acaae"/>
              <w:spacing w:before="40" w:after="4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471,5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88,9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acaae"/>
              <w:spacing w:before="40" w:after="4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505294,3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980805,8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131,8</w:t>
            </w:r>
          </w:p>
        </w:tc>
      </w:tr>
      <w:tr w:rsidR="005901CB" w:rsidRPr="00327022" w:rsidTr="0068570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86519B" w:rsidRDefault="005901CB" w:rsidP="0068570D">
            <w:pPr>
              <w:pStyle w:val="acaae"/>
              <w:spacing w:before="40" w:after="4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318305,3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620516,4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2,0 р.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C2114F" w:rsidRDefault="005901CB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155,1</w:t>
            </w:r>
          </w:p>
        </w:tc>
      </w:tr>
    </w:tbl>
    <w:p w:rsidR="005901CB" w:rsidRPr="0086519B" w:rsidRDefault="005901CB" w:rsidP="005901C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20945" cy="1842770"/>
            <wp:effectExtent l="2540" t="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-феврале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5901CB" w:rsidRPr="0086519B" w:rsidRDefault="005901CB" w:rsidP="005901CB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901CB" w:rsidRPr="0086519B" w:rsidRDefault="005901CB" w:rsidP="0068570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901CB" w:rsidRPr="0086519B" w:rsidRDefault="005901CB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 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901CB" w:rsidRPr="0086519B" w:rsidRDefault="005901CB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февр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901CB" w:rsidRPr="0086519B" w:rsidRDefault="005901CB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варь-февраль 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901CB" w:rsidRDefault="005901CB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>
              <w:rPr>
                <w:rFonts w:ascii="Arial" w:hAnsi="Arial"/>
                <w:b/>
                <w:sz w:val="18"/>
                <w:szCs w:val="17"/>
              </w:rPr>
              <w:t>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январю-февралю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42458,7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84357,9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901CB" w:rsidRPr="00777329" w:rsidRDefault="005901C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103,7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40043,8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79747,3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104,5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2415,0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92,9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4610,6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91,8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513374,2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1041432,7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107,3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463028,5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938599,2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C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109,9</w:t>
            </w:r>
          </w:p>
        </w:tc>
      </w:tr>
      <w:tr w:rsidR="005901C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86519B" w:rsidRDefault="005901C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AF03B3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50345,7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AF03B3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Pr="0086519B" w:rsidRDefault="005901CB" w:rsidP="0068570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102833,5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901CB" w:rsidRDefault="005901C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94,1</w:t>
            </w:r>
          </w:p>
        </w:tc>
      </w:tr>
    </w:tbl>
    <w:p w:rsidR="000075A4" w:rsidRDefault="005901CB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CB"/>
    <w:rsid w:val="000E4F68"/>
    <w:rsid w:val="005901CB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901C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901C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901C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901C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43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СТРУКТУРА ВЕЛИЧИНЫ ПРОЖИТОЧНОГО МИНИМУМА  
в </a:t>
            </a:r>
            <a:r>
              <a:rPr lang="en-US"/>
              <a:t>IV  </a:t>
            </a:r>
            <a:r>
              <a:rPr lang="ru-RU"/>
              <a:t>квартале 2016 года</a:t>
            </a:r>
          </a:p>
        </c:rich>
      </c:tx>
      <c:layout>
        <c:manualLayout>
          <c:xMode val="edge"/>
          <c:yMode val="edge"/>
          <c:x val="0.16446124763705103"/>
          <c:y val="2.9498525073746312E-3"/>
        </c:manualLayout>
      </c:layout>
      <c:overlay val="0"/>
      <c:spPr>
        <a:noFill/>
        <a:ln w="25202">
          <a:noFill/>
        </a:ln>
      </c:spPr>
    </c:title>
    <c:autoTitleDeleted val="0"/>
    <c:view3D>
      <c:rotX val="5"/>
      <c:hPercent val="34"/>
      <c:rotY val="10"/>
      <c:depthPercent val="7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2.0793950850661626E-2"/>
          <c:y val="0.24483775811209441"/>
          <c:w val="0.93005671077504726"/>
          <c:h val="0.3864306784660767"/>
        </c:manualLayout>
      </c:layout>
      <c:bar3DChart>
        <c:barDir val="col"/>
        <c:grouping val="percentStacked"/>
        <c:varyColors val="0"/>
        <c:ser>
          <c:idx val="4"/>
          <c:order val="0"/>
          <c:tx>
            <c:strRef>
              <c:f>Sheet1!$A$2</c:f>
              <c:strCache>
                <c:ptCount val="1"/>
                <c:pt idx="0">
                  <c:v>продукты питания</c:v>
                </c:pt>
              </c:strCache>
            </c:strRef>
          </c:tx>
          <c:spPr>
            <a:solidFill>
              <a:srgbClr val="CCFFFF"/>
            </a:solidFill>
            <a:ln w="25202">
              <a:noFill/>
            </a:ln>
          </c:spPr>
          <c:invertIfNegative val="0"/>
          <c:dLbls>
            <c:spPr>
              <a:noFill/>
              <a:ln w="25202">
                <a:noFill/>
              </a:ln>
            </c:spPr>
            <c:txPr>
              <a:bodyPr/>
              <a:lstStyle/>
              <a:p>
                <a:pPr>
                  <a:defRPr sz="74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40.9</c:v>
                </c:pt>
                <c:pt idx="1">
                  <c:v>37.9</c:v>
                </c:pt>
                <c:pt idx="2">
                  <c:v>48.9</c:v>
                </c:pt>
                <c:pt idx="3">
                  <c:v>44.7</c:v>
                </c:pt>
              </c:numCache>
            </c:numRef>
          </c:val>
        </c:ser>
        <c:ser>
          <c:idx val="5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solidFill>
              <a:srgbClr val="969696"/>
            </a:solidFill>
            <a:ln w="25202">
              <a:noFill/>
            </a:ln>
          </c:spPr>
          <c:invertIfNegative val="0"/>
          <c:dLbls>
            <c:spPr>
              <a:noFill/>
              <a:ln w="25202">
                <a:noFill/>
              </a:ln>
            </c:spPr>
            <c:txPr>
              <a:bodyPr/>
              <a:lstStyle/>
              <a:p>
                <a:pPr>
                  <a:defRPr sz="74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20.399999999999999</c:v>
                </c:pt>
                <c:pt idx="1">
                  <c:v>18.899999999999999</c:v>
                </c:pt>
                <c:pt idx="2">
                  <c:v>24.4</c:v>
                </c:pt>
                <c:pt idx="3">
                  <c:v>22.2</c:v>
                </c:pt>
              </c:numCache>
            </c:numRef>
          </c:val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solidFill>
              <a:srgbClr val="C0C0C0"/>
            </a:solidFill>
            <a:ln w="25202">
              <a:noFill/>
            </a:ln>
          </c:spPr>
          <c:invertIfNegative val="0"/>
          <c:dLbls>
            <c:spPr>
              <a:noFill/>
              <a:ln w="25202">
                <a:noFill/>
              </a:ln>
            </c:spPr>
            <c:txPr>
              <a:bodyPr/>
              <a:lstStyle/>
              <a:p>
                <a:pPr>
                  <a:defRPr sz="74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Sheet1!$B$4:$E$4</c:f>
              <c:numCache>
                <c:formatCode>0.0</c:formatCode>
                <c:ptCount val="4"/>
                <c:pt idx="0">
                  <c:v>31.2</c:v>
                </c:pt>
                <c:pt idx="1">
                  <c:v>32</c:v>
                </c:pt>
                <c:pt idx="2">
                  <c:v>26.7</c:v>
                </c:pt>
                <c:pt idx="3">
                  <c:v>33.1</c:v>
                </c:pt>
              </c:numCache>
            </c:numRef>
          </c:val>
        </c:ser>
        <c:ser>
          <c:idx val="0"/>
          <c:order val="3"/>
          <c:tx>
            <c:strRef>
              <c:f>Sheet1!$A$5</c:f>
              <c:strCache>
                <c:ptCount val="1"/>
                <c:pt idx="0">
                  <c:v>расходы по обязательным платежам и сборам</c:v>
                </c:pt>
              </c:strCache>
            </c:strRef>
          </c:tx>
          <c:spPr>
            <a:solidFill>
              <a:srgbClr val="808080"/>
            </a:solidFill>
            <a:ln w="25202">
              <a:noFill/>
            </a:ln>
          </c:spPr>
          <c:invertIfNegative val="0"/>
          <c:dLbls>
            <c:dLbl>
              <c:idx val="0"/>
              <c:layout>
                <c:manualLayout>
                  <c:x val="-0.11111261458373024"/>
                  <c:y val="2.51037644562288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02">
                <a:noFill/>
              </a:ln>
            </c:spPr>
            <c:txPr>
              <a:bodyPr/>
              <a:lstStyle/>
              <a:p>
                <a:pPr>
                  <a:defRPr sz="74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 население</c:v>
                </c:pt>
                <c:pt idx="1">
                  <c:v>трудоспособное население</c:v>
                </c:pt>
                <c:pt idx="2">
                  <c:v>пенсионеры</c:v>
                </c:pt>
                <c:pt idx="3">
                  <c:v>дети</c:v>
                </c:pt>
              </c:strCache>
            </c:strRef>
          </c:cat>
          <c:val>
            <c:numRef>
              <c:f>Sheet1!$B$5:$E$5</c:f>
              <c:numCache>
                <c:formatCode>0.0</c:formatCode>
                <c:ptCount val="4"/>
                <c:pt idx="0">
                  <c:v>7.5</c:v>
                </c:pt>
                <c:pt idx="1">
                  <c:v>11.2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00"/>
        <c:gapDepth val="0"/>
        <c:shape val="box"/>
        <c:axId val="158057216"/>
        <c:axId val="159908608"/>
        <c:axId val="0"/>
      </c:bar3DChart>
      <c:catAx>
        <c:axId val="158057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5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4" b="0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99086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9908608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extTo"/>
        <c:crossAx val="158057216"/>
        <c:crosses val="autoZero"/>
        <c:crossBetween val="between"/>
      </c:valAx>
      <c:spPr>
        <a:noFill/>
        <a:ln w="25202">
          <a:noFill/>
        </a:ln>
      </c:spPr>
    </c:plotArea>
    <c:legend>
      <c:legendPos val="b"/>
      <c:layout>
        <c:manualLayout>
          <c:xMode val="edge"/>
          <c:yMode val="edge"/>
          <c:x val="0.42722117202268434"/>
          <c:y val="0.83480825958702065"/>
          <c:w val="0.56899810964083175"/>
          <c:h val="0.16814159292035399"/>
        </c:manualLayout>
      </c:layout>
      <c:overlay val="0"/>
      <c:spPr>
        <a:noFill/>
        <a:ln w="25202">
          <a:noFill/>
        </a:ln>
      </c:spPr>
      <c:txPr>
        <a:bodyPr/>
        <a:lstStyle/>
        <a:p>
          <a:pPr>
            <a:defRPr sz="685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8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0.8265</cdr:x>
      <cdr:y>0.13125</cdr:y>
    </cdr:from>
    <cdr:to>
      <cdr:x>0.9455</cdr:x>
      <cdr:y>0.1755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4506" y="423803"/>
          <a:ext cx="599608" cy="1428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22860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в процентах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2017-06-15T12:30:00Z</dcterms:created>
  <dcterms:modified xsi:type="dcterms:W3CDTF">2017-06-15T12:30:00Z</dcterms:modified>
</cp:coreProperties>
</file>